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240"/>
        <w:jc w:val="righ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N 1</w:t>
      </w:r>
    </w:p>
    <w:p>
      <w:pPr>
        <w:pStyle w:val="Style15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Минсельхоза России</w:t>
      </w:r>
    </w:p>
    <w:p>
      <w:pPr>
        <w:pStyle w:val="Style15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>от 27 октября 2025 г. N 697</w:t>
      </w:r>
    </w:p>
    <w:p>
      <w:pPr>
        <w:pStyle w:val="Style15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>
      <w:pPr>
        <w:pStyle w:val="Style15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/>
        <w:jc w:val="right"/>
        <w:rPr/>
      </w:pPr>
      <w:r>
        <w:rPr>
          <w:sz w:val="20"/>
        </w:rPr>
        <w:t xml:space="preserve">                                              </w:t>
      </w:r>
      <w:r>
        <w:rPr>
          <w:rFonts w:eastAsia="Tahoma" w:cs="Times New Roman"/>
          <w:color w:val="auto"/>
          <w:kern w:val="0"/>
          <w:sz w:val="24"/>
          <w:szCs w:val="20"/>
          <w:lang w:val="ru-RU" w:eastAsia="ru-RU" w:bidi="ar-SA"/>
        </w:rPr>
        <w:t>В</w:t>
      </w:r>
      <w:r>
        <w:rPr>
          <w:rFonts w:eastAsia="Tahoma" w:cs="Times New Roman"/>
          <w:color w:val="auto"/>
          <w:kern w:val="0"/>
          <w:sz w:val="28"/>
          <w:szCs w:val="28"/>
          <w:lang w:val="ru-RU" w:eastAsia="ru-RU" w:bidi="ar-SA"/>
        </w:rPr>
        <w:t xml:space="preserve"> _________________________________</w:t>
      </w:r>
    </w:p>
    <w:p>
      <w:pPr>
        <w:pStyle w:val="Style15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(наименование органа,</w:t>
      </w:r>
    </w:p>
    <w:p>
      <w:pPr>
        <w:pStyle w:val="Style15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предоставляющего разрешение</w:t>
      </w:r>
    </w:p>
    <w:p>
      <w:pPr>
        <w:pStyle w:val="Style15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на добычу (вылов) водных</w:t>
      </w:r>
    </w:p>
    <w:p>
      <w:pPr>
        <w:pStyle w:val="Style15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биологических ресурсов)</w:t>
      </w:r>
    </w:p>
    <w:p>
      <w:pPr>
        <w:pStyle w:val="ConsPlusNonformat"/>
        <w:jc w:val="center"/>
        <w:rPr>
          <w:rFonts w:ascii="Times New Roman" w:hAnsi="Times New Roman" w:eastAsia="Tahoma" w:cs="Times New Roman"/>
          <w:color w:val="auto"/>
          <w:kern w:val="0"/>
          <w:sz w:val="24"/>
          <w:szCs w:val="20"/>
          <w:lang w:val="ru-RU" w:eastAsia="ru-RU" w:bidi="ar-SA"/>
        </w:rPr>
      </w:pPr>
      <w:r>
        <w:rPr>
          <w:rFonts w:eastAsia="Tahoma" w:cs="Times New Roman" w:ascii="Times New Roman" w:hAnsi="Times New Roman"/>
          <w:color w:val="auto"/>
          <w:kern w:val="0"/>
          <w:sz w:val="24"/>
          <w:szCs w:val="20"/>
          <w:lang w:val="ru-RU" w:eastAsia="ru-RU" w:bidi="ar-SA"/>
        </w:rPr>
      </w:r>
    </w:p>
    <w:p>
      <w:pPr>
        <w:pStyle w:val="ConsPlusNonformat"/>
        <w:jc w:val="center"/>
        <w:rPr>
          <w:rFonts w:ascii="Times New Roman" w:hAnsi="Times New Roman" w:eastAsia="Tahoma" w:cs="Times New Roman"/>
          <w:color w:val="auto"/>
          <w:kern w:val="0"/>
          <w:sz w:val="24"/>
          <w:szCs w:val="20"/>
          <w:lang w:val="ru-RU" w:eastAsia="ru-RU" w:bidi="ar-SA"/>
        </w:rPr>
      </w:pPr>
      <w:r>
        <w:rPr>
          <w:rFonts w:eastAsia="Tahoma" w:cs="Times New Roman" w:ascii="Times New Roman" w:hAnsi="Times New Roman"/>
          <w:color w:val="auto"/>
          <w:kern w:val="0"/>
          <w:sz w:val="24"/>
          <w:szCs w:val="20"/>
          <w:lang w:val="ru-RU" w:eastAsia="ru-RU" w:bidi="ar-SA"/>
        </w:rPr>
      </w:r>
    </w:p>
    <w:p>
      <w:pPr>
        <w:pStyle w:val="ConsPlusNonformat"/>
        <w:jc w:val="center"/>
        <w:rPr>
          <w:rFonts w:ascii="Times New Roman" w:hAnsi="Times New Roman" w:eastAsia="Tahoma" w:cs="Times New Roman"/>
          <w:color w:val="auto"/>
          <w:kern w:val="0"/>
          <w:sz w:val="24"/>
          <w:szCs w:val="20"/>
          <w:lang w:val="ru-RU" w:eastAsia="ru-RU" w:bidi="ar-SA"/>
        </w:rPr>
      </w:pPr>
      <w:bookmarkStart w:id="0" w:name="P44_Копия_1"/>
      <w:bookmarkEnd w:id="0"/>
      <w:r>
        <w:rPr>
          <w:rFonts w:eastAsia="Tahoma" w:cs="Times New Roman" w:ascii="Times New Roman" w:hAnsi="Times New Roman"/>
          <w:color w:val="auto"/>
          <w:kern w:val="0"/>
          <w:sz w:val="24"/>
          <w:szCs w:val="20"/>
          <w:lang w:val="ru-RU" w:eastAsia="ru-RU" w:bidi="ar-SA"/>
        </w:rPr>
        <w:t>ЗАЯВЛЕНИЕ</w:t>
      </w:r>
    </w:p>
    <w:p>
      <w:pPr>
        <w:pStyle w:val="Style15"/>
        <w:spacing w:lineRule="auto" w:line="240" w:before="0" w:after="0"/>
        <w:jc w:val="center"/>
        <w:rPr/>
      </w:pPr>
      <w:r>
        <w:rPr/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 предоставлении разрешения на добычу (вылов) водных</w:t>
      </w:r>
    </w:p>
    <w:p>
      <w:pPr>
        <w:pStyle w:val="Style15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биологических ресурсов</w:t>
      </w:r>
    </w:p>
    <w:p>
      <w:pPr>
        <w:pStyle w:val="ConsPlusNonformat"/>
        <w:jc w:val="both"/>
        <w:rPr>
          <w:rFonts w:ascii="Times New Roman" w:hAnsi="Times New Roman" w:eastAsia="Tahoma" w:cs="Times New Roman"/>
          <w:color w:val="auto"/>
          <w:kern w:val="0"/>
          <w:sz w:val="24"/>
          <w:szCs w:val="20"/>
          <w:lang w:val="ru-RU" w:eastAsia="ru-RU" w:bidi="ar-SA"/>
        </w:rPr>
      </w:pPr>
      <w:r>
        <w:rPr>
          <w:rFonts w:eastAsia="Tahoma" w:cs="Times New Roman" w:ascii="Times New Roman" w:hAnsi="Times New Roman"/>
          <w:color w:val="auto"/>
          <w:kern w:val="0"/>
          <w:sz w:val="24"/>
          <w:szCs w:val="20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 </w:t>
      </w:r>
    </w:p>
    <w:p>
      <w:pPr>
        <w:pStyle w:val="Style15"/>
        <w:spacing w:lineRule="auto" w:line="240" w:before="0" w:after="0"/>
        <w:jc w:val="both"/>
        <w:rPr/>
      </w:pPr>
      <w:r>
        <w:rPr/>
        <w:t xml:space="preserve">    </w:t>
      </w:r>
      <w:r>
        <w:rPr>
          <w:sz w:val="28"/>
          <w:szCs w:val="28"/>
        </w:rPr>
        <w:t>Прошу  предоставить  разрешение  на добычу (вылов) водных биологических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ресурсов (далее - разрешение).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1. Основание для предоставления разрешения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pStyle w:val="Style15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(сведения о реквизитах (наименование документа, дата, номер) документа,</w:t>
      </w:r>
    </w:p>
    <w:p>
      <w:pPr>
        <w:pStyle w:val="Style15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предусматривающего предоставление права на добычу (вылов) водных</w:t>
      </w:r>
    </w:p>
    <w:p>
      <w:pPr>
        <w:pStyle w:val="Style15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биологических ресурсов)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2. Сведения о российском или иностранном пользователе: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2.1.  Для иностранных юридических лиц - наименование и место нахождения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2.2.  Для российских юридических лиц - наименование, адрес юридического лица   в   пределах   места   его   нахождения,   идентификационный   номер налогоплательщика,  код причины постановки на учет и код по Общероссийскому классификатору  территорий  муниципальных  образований, контактный телефон, адрес электронной почты 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2.3.  Для индивидуальных предпринимателей - фамилия, имя, отчество (при наличии), идентификационный номер налогоплательщика, паспортные данные, код по  Общероссийскому  классификатору  территорий  муниципальных образований, контактный телефон, адрес электронной почты 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2.4.  Для  иностранных граждан - фамилия, имя, отчество (при наличии) и адрес места нахождения 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2.5.  Для  российских  граждан  - фамилия, имя, отчество (при наличии), адрес места жительства и паспортные данные) _____________________________________.</w:t>
      </w:r>
    </w:p>
    <w:p>
      <w:pPr>
        <w:sectPr>
          <w:type w:val="nextPage"/>
          <w:pgSz w:w="11906" w:h="16838"/>
          <w:pgMar w:left="1133" w:right="566" w:gutter="0" w:header="0" w:top="1134" w:footer="0" w:bottom="1134"/>
          <w:pgNumType w:fmt="decimal"/>
          <w:formProt w:val="false"/>
          <w:textDirection w:val="lrTb"/>
          <w:docGrid w:type="default" w:linePitch="100" w:charSpace="8192"/>
        </w:sectPr>
        <w:pStyle w:val="Style15"/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3. Вид рыболовства </w:t>
      </w:r>
      <w:hyperlink w:anchor="P233" w:tgtFrame="&lt;1&gt; Часть 1 статьи 16 Федерального закона от 20 декабря 2004 г. N 166-ФЗ О рыболовстве и сохранении водных биологических ресурсов&quot;.">
        <w:r>
          <w:rPr>
            <w:b/>
            <w:bCs/>
            <w:sz w:val="24"/>
            <w:szCs w:val="24"/>
          </w:rPr>
          <w:t>&lt;1&gt;</w:t>
        </w:r>
      </w:hyperlink>
      <w:r>
        <w:rPr>
          <w:sz w:val="28"/>
          <w:szCs w:val="28"/>
        </w:rPr>
        <w:t xml:space="preserve"> 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4.  Сведения  о  районе  добычи  (вылова)  и  (или)  предоставленном  в установленном  порядке  рыболовном  участке и (или) рыбопромысловом участке</w:t>
      </w:r>
    </w:p>
    <w:p>
      <w:pPr>
        <w:pStyle w:val="Style15"/>
        <w:spacing w:lineRule="auto" w:line="240" w:before="0" w:after="0"/>
        <w:jc w:val="both"/>
        <w:rPr/>
      </w:pPr>
      <w:r>
        <w:rPr>
          <w:sz w:val="28"/>
          <w:szCs w:val="28"/>
        </w:rPr>
        <w:t xml:space="preserve">(порядковый  номер,  наименование  участка  и  (или) границы акватории) </w:t>
      </w:r>
      <w:hyperlink r:id="rId2">
        <w:r>
          <w:rPr>
            <w:b/>
            <w:bCs/>
            <w:sz w:val="24"/>
            <w:szCs w:val="24"/>
          </w:rPr>
          <w:t>&lt;2&gt;</w:t>
        </w:r>
      </w:hyperlink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5.  Виды  водных  биологических  ресурсов, добыча (вылов) которых будет осуществляться 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6.   Вид   квот  добычи  (вылова)  водных  биологических  ресурсов  </w:t>
      </w:r>
      <w:hyperlink w:anchor="P235" w:tgtFrame="&lt;3&gt; Часть 1 статьи 30 Федерального закона от 20 декабря 2004 г. N 166-ФЗ О рыболовстве и сохранении водных биологических ресурсов&quot;.">
        <w:r>
          <w:rPr>
            <w:b/>
            <w:bCs/>
            <w:sz w:val="24"/>
            <w:szCs w:val="24"/>
          </w:rPr>
          <w:t>&lt;3&gt;</w:t>
        </w:r>
      </w:hyperlink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7.   Квоты   добычи   (вылова)   водных   биологических  ресурсов  (при осуществлении    добычи    (вылова)   водных   биологических   ресурсов   с использованием  судов - квоты добычи (вылова) водных биологических ресурсов для каждого судна), если они установлены 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8.   Объемы   добычи  (вылова)  водных  биологических  ресурсов,  общий допустимый  улов  которых  не  устанавливается  (при  осуществлении  добычи (вылова)  водных  биологических  ресурсов  с  использованием  судов - объем добычи  (вылова)  водных  биологических  ресурсов  для  каждого  судна), за исключением  случаев,  предусмотренных международными договорами Российской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Федерации  в области рыболовства и сохранения водных биологических ресурсов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9.  Орудия  добычи  (вылова)  водных  биологических  ресурсов и способы добычи (вылова) водных биологических ресурсов ____________________________________.</w:t>
      </w:r>
    </w:p>
    <w:p>
      <w:pPr>
        <w:pStyle w:val="Style15"/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10.   Срок   добычи   (вылова)   водных   биологических   ресурсов  </w:t>
      </w:r>
      <w:hyperlink r:id="rId3">
        <w:r>
          <w:rPr>
            <w:b/>
            <w:bCs/>
            <w:sz w:val="24"/>
            <w:szCs w:val="24"/>
          </w:rPr>
          <w:t>&lt;4&gt;</w:t>
        </w:r>
      </w:hyperlink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11.  При  осуществлении добычи (вылова) водных биологических ресурсов с использованием судов дополнительно указываются: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11.1.  Фамилия,  имя  и  отчество  (при  наличии)  капитана  судна  или судоводителя  (в  случае  если  на  судне  не  предусмотрен капитан судна), являющегося  ответственным  за  внесение  информации в рыболовный журнал, а также лица, его замещающего (при необходимости) 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11.2. Адрес места нахождения капитана судна или судоводителя (для судна под флагом иностранного государства) _________________________________________.</w:t>
      </w:r>
    </w:p>
    <w:p>
      <w:pPr>
        <w:pStyle w:val="Style15"/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11.3.  Тип  судна,  название,  бортовой  номер,  позывной  сигнал, порт приписки,  наименование  и  место нахождения собственника судна, а в случае если  судно,  плавающее  под  Государственным  флагом Российской Федерации, приобретено  или  построено за пределами таможенной территории Евразийского экономического  союза  после  1  января  1995  г.,  - сведения о таможенном декларировании,  совершенном  в  отношении указанного судна в период со дня его  регистрации  в  одном  из  реестров  судов Российской Федерации до дня подачи  заявления о выдаче разрешения. Сведения о длине, мощности двигателя (кВт),  валовой  вместимости,  месте  и  годе постройки судна указываются в заявлении   о   выдаче   разрешения   для   судов,   которые   не  подлежат государственной   регистрации,   информация   о   которых   отсутствует   в государственном  рыбохозяйственном реестре, ведение которого осуществляется в  соответствии  с  постановлением Правительства Российской Федерации от 12 августа  2008  г. № 601  «О государственном рыбохозяйственном реестре», а также  в  реестрах  судов  Российской Федерации, предусмотренных статьей 33 Кодекса     торгового     мореплавания     Российской     Федерации  </w:t>
      </w:r>
      <w:hyperlink r:id="rId4">
        <w:r>
          <w:rPr>
            <w:b/>
            <w:bCs/>
            <w:sz w:val="24"/>
            <w:szCs w:val="24"/>
          </w:rPr>
          <w:t>&lt;5&gt;</w:t>
        </w:r>
      </w:hyperlink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11.4.   Национальная   принадлежность   судна,  мощность  двигателя  (в лошадиных   силах   или   киловаттах),  максимальная  скорость  (в  узлах), численность  экипажа,  тоннаж  судна (в брутто-регистровых тоннах), условия радиосвязи  (контрольные  частоты, рабочие частоты, частоты радиотелефона), морозильные  камеры,  их  количество  и  общая  вместимость  (в  тоннах или кубических   метрах),  а  также  грузовые  трюмы,  их  количество  и  общая вместимость  (в  кубических  метрах)  -  для  судна под флагом иностранного государства 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11.5.  Сведения  об  имущественном праве на судно, зарегистрированное в установленном   законодательством   Российской  Федерации  порядке  </w:t>
      </w:r>
      <w:hyperlink r:id="rId5">
        <w:r>
          <w:rPr>
            <w:b/>
            <w:bCs/>
            <w:sz w:val="24"/>
            <w:szCs w:val="24"/>
          </w:rPr>
          <w:t>&lt;6&gt;</w:t>
        </w:r>
      </w:hyperlink>
      <w:r>
        <w:rPr>
          <w:sz w:val="28"/>
          <w:szCs w:val="28"/>
        </w:rPr>
        <w:t>,  - реквизиты  свидетельства  о  праве  собственности  на  судно либо реквизиты судового   билета   -  для  судов,  плавающих  под  Государственным  флагом Российской  Федерации,  а  также  реквизиты  договора аренды (если судно не принадлежит   подавшему   заявление   о   выдаче   разрешения   российскому пользователю на праве собственности) 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11.6.  Сведения  о  праве  плавания  судна  под  Государственным флагом Российской   Федерации   (для  российских  пользователей)  или  под  флагом иностранного государства (для иностранных пользователей) 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11.7.  Сведения  о  наличии  на  судне  технического средства контроля, обеспечивающего   постоянную   автоматическую   некорректируемую   передачу информации   о  местоположении  судна  (в  случае  если  в  соответствии  с законодательством  Российской  Федерации  техническое  средство  контроля в обязательном порядке устанавливается на суда) ______________________________.</w:t>
      </w:r>
    </w:p>
    <w:p>
      <w:pPr>
        <w:pStyle w:val="Style15"/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11.8.   Сведения   о   документах,  выданных  в  порядке,  определенном Министерством  сельского  хозяйства  Российской  Федерации в соответствии с постановлением  Правительства  Российской  Федерации  от  8 октября 2012 г. №   1023  «О  реализации  положений  главы  IX  приложения  к Международной конвенции  по  охране человеческой жизни на море 1974 года и Международного кодекса  по  управлению  безопасной  эксплуатацией  судов и предотвращением загрязнения»  (для  российских  пользователей,  намеревающихся осуществлять добычу  (вылов)  водных  биологических  ресурсов  с  использованием  судов, подлежащих государственной регистрации, длиной, превышающей 12 метров) </w:t>
      </w:r>
      <w:hyperlink r:id="rId6">
        <w:r>
          <w:rPr>
            <w:b/>
            <w:bCs/>
            <w:sz w:val="24"/>
            <w:szCs w:val="24"/>
          </w:rPr>
          <w:t>&lt;7&gt;</w:t>
        </w:r>
      </w:hyperlink>
      <w:r>
        <w:rPr>
          <w:sz w:val="28"/>
          <w:szCs w:val="28"/>
        </w:rPr>
        <w:t>,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подтверждающих:</w:t>
      </w:r>
    </w:p>
    <w:p>
      <w:pPr>
        <w:pStyle w:val="Style15"/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а)  соответствие  российского  пользователя  требованиям Международного кодекса  по  управлению  безопасной  эксплуатацией  судов и предотвращением загрязнения   </w:t>
      </w:r>
      <w:hyperlink w:anchor="P240" w:tgtFrame="&lt;8&gt; Резолюция Ассамблеи Международной морской организации от 4 ноября 1993 г. N А.741(18) Международный кодекс по управлению безопасной эксплуатацией судов и предотвращением загрязнения (Международный кодекс по управлению безопасностью (МКУБ)&quot;. Является обязательной для Российской Федерации в соответствии с Конвенцией о Международной морской организации от 6 марта 1948 г. Конвенция вступила в силу для СССР 20 декабря 1975 г.">
        <w:r>
          <w:rPr>
            <w:b/>
            <w:bCs/>
            <w:sz w:val="24"/>
            <w:szCs w:val="24"/>
          </w:rPr>
          <w:t>&lt;8&gt;</w:t>
        </w:r>
      </w:hyperlink>
      <w:r>
        <w:rPr>
          <w:b/>
          <w:bCs/>
          <w:sz w:val="24"/>
          <w:szCs w:val="24"/>
        </w:rPr>
        <w:t>,</w:t>
      </w:r>
      <w:r>
        <w:rPr>
          <w:sz w:val="28"/>
          <w:szCs w:val="28"/>
        </w:rPr>
        <w:t xml:space="preserve">   -   для   российских   пользователей,   намеревающихся осуществлять  добычу  (вылов)  водных  биологических ресурсов во внутренних морских  водах  Российской  Федерации,  в  территориальном  море Российской Федерации,  в  исключительной  экономической  зоне Российской Федерации, на континентальном  шельфе  Российской  Федерации, в Каспийском море и (или) в открытом  море  на  судах,  плавающих под Государственным флагом Российской Федерации  и  принадлежащих российским пользователям на праве собственности или   используемых   российскими   пользователями   на  основании  договора финансовой    аренды   (договора   лизинга)   или   договоров   фрахтования бербоут-чартера _________________________________________________________________;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б)  соответствие  собственника судна требованиям Международного кодекса по управлению безопасной эксплуатацией судов и предотвращением загрязнения, -  для российских пользователей, намеревающихся осуществлять добычу (вылов) водных  биологических  ресурсов  во  внутренних  морских  водах  Российской Федерации,  в  территориальном  море Российской Федерации, в исключительной экономической   зоне   Российской   Федерации,  на  континентальном  шельфе Российской  Федерации,  в Каспийском море и (или) в открытом море на судах, плавающих  под  Государственным  флагом Российской Федерации и используемых российскими  пользователями на основании договоров фрахтования тайм-чартера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________________________________________________________________________;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в)  соответствие судна требованиям Международного кодекса по управлению безопасной эксплуатацией судов и предотвращением загрязнения (свидетельство об  управлении  безопасностью),  - для судов, плавающих под Государственным флагом  Российской  Федерации,  при  осуществлении  добычи  (вылова) водных биологических  ресурсов во внутренних морских водах Российской Федерации, в территориальном  море  Российской Федерации, в исключительной экономической зоне  Российской Федерации, на континентальном шельфе Российской Федерации, в Каспийском море и (или) в открытом море 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12. Фамилия, имя, отчество (при наличии) и должность лица (лиц):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ответственного  за  добычу  (вылов)  водных биологических ресурсов и за внесение информации в рыболовный журнал, а также лица, его замещающего (при необходимости),  -  при  осуществлении добычи (вылова) водных биологических ресурсов без использования судна __________________________________________;</w:t>
      </w:r>
    </w:p>
    <w:p>
      <w:pPr>
        <w:pStyle w:val="Style15"/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ответственного   за   реализацию   программы   выполнения   работ   при осуществлении  рыболовства  в научно-исследовательских и контрольных целях, учебного плана, плана культурно-просветительской деятельности или программы выполнения  работ  в  области  аквакультуры  (рыбоводства),  утвержденных в установленном  порядке </w:t>
      </w:r>
      <w:hyperlink w:anchor="P241" w:tgtFrame="&lt;9&gt; Порядок согласования и утверждения программ выполнения научно-исследовательских работ и программ выполнения работ в области аквакультуры (рыбоводства), утвержденный приказом Министерства сельского хозяйства Российской Федерации от 14 сентября 2020 г. N 542 (зарегистрирован Министерством юстиции Российской Федерации 26 января 2021 г., регистрационный N 62229), с изменениями, внесенными приказом Министерства сельского хозяйства Российской Федерации от 14 сентября 2021 г. N 626 (зарегистрирован Министер...">
        <w:r>
          <w:rPr>
            <w:b/>
            <w:bCs/>
            <w:sz w:val="24"/>
            <w:szCs w:val="24"/>
          </w:rPr>
          <w:t>&lt;9&gt;</w:t>
        </w:r>
      </w:hyperlink>
      <w:r>
        <w:rPr>
          <w:b/>
          <w:bCs/>
          <w:sz w:val="24"/>
          <w:szCs w:val="24"/>
        </w:rPr>
        <w:t>,</w:t>
      </w:r>
      <w:r>
        <w:rPr>
          <w:sz w:val="28"/>
          <w:szCs w:val="28"/>
        </w:rPr>
        <w:t xml:space="preserve"> и за внесение информации в рыболовный журнал, а также  лица,  его  замещающего  (при  необходимости),  -  при осуществлении рыболовства  в  научно-исследовательских  и  контрольных целях, в учебных и культурно-просветительских целях, в целях аквакультуры (рыбоводства) _________;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ответственного  за  организацию любительского рыболовства и за внесение информации  в  рыболовный  журнал,  а  также  лица,  его  замещающего  (при необходимости),  -  при осуществлении организации любительского рыболовства 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13. Сведения о нахождении или ненахождении российского пользователя под контролем   иностранного   инвестора  или  группы  лиц,  в  которую  входит иностранный  инвестор, - для российского юридического лица, намеревающегося осуществлять добычу (вылов) водных биологических ресурсов _________________.</w:t>
      </w:r>
    </w:p>
    <w:p>
      <w:pPr>
        <w:pStyle w:val="Style15"/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14.  Сведения о решении Федеральной антимонопольной службы, оформленном на   основании   решения   Правительственной   комиссии   по   контролю  за осуществлением  иностранных  инвестиций  в Российской Федерации </w:t>
      </w:r>
      <w:hyperlink r:id="rId7">
        <w:r>
          <w:rPr>
            <w:b/>
            <w:bCs/>
            <w:sz w:val="24"/>
            <w:szCs w:val="24"/>
          </w:rPr>
          <w:t>&lt;10&gt;</w:t>
        </w:r>
      </w:hyperlink>
      <w:r>
        <w:rPr>
          <w:sz w:val="28"/>
          <w:szCs w:val="28"/>
        </w:rPr>
        <w:t>, - для российского  юридического  лица,  планирующего  осуществлять добычу (вылов) водных   биологических  ресурсов,  в  случае,  если  контроль  иностранного инвестора  или  группы  лиц,  в  которую  входит  иностранный  инвестор,  в отношении  такого  юридического  лица установлен в порядке, предусмотренном Федеральным  законом  от 29 апреля 2008 г. № 57-ФЗ «О порядке осуществления иностранных  инвестиций  в  хозяйственные  общества, имеющие стратегическое значение для обеспечения обороны страны и безопасности государства» _________.</w:t>
      </w:r>
    </w:p>
    <w:p>
      <w:pPr>
        <w:pStyle w:val="Style15"/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  Сведения  о регистрации российского пользователя в соответствующем прибрежном  субъекте  Российской  Федерации  </w:t>
      </w:r>
      <w:hyperlink r:id="rId8">
        <w:r>
          <w:rPr>
            <w:b/>
            <w:bCs/>
            <w:sz w:val="24"/>
            <w:szCs w:val="24"/>
          </w:rPr>
          <w:t>&lt;11&gt;</w:t>
        </w:r>
      </w:hyperlink>
      <w:r>
        <w:rPr>
          <w:sz w:val="28"/>
          <w:szCs w:val="28"/>
        </w:rPr>
        <w:t xml:space="preserve">  (при  подаче заявления о выдаче разрешения для осуществления прибрежного рыболовства) 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16.  Сведения  о  регистрации  российского  пользователя  в  прибрежном субъекте Российской Федерации, относящемся к рыбохозяйственному бассейну, в котором  выделена  квота добычи (вылова) крабов в инвестиционных целях (для российских  пользователей,  которым выделена квота добычи (вылова) крабов в инвестиционных  целях  и  с  которыми  заключены  договоры  о закреплении и предоставлении  доли  квоты  добычи (вылова) крабов в инвестиционных целях)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17.   Способ   получения   российским   или  иностранным  пользователем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разрешения   (в   форме   документа  на  бумажном  носителе  либо  в  форме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электронного документа) 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Подпись  и  печать  (при  ее наличии) пользователя (его уполномоченного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представителя) ____________________________________________________________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  <w:bookmarkStart w:id="1" w:name="P233"/>
    </w:p>
    <w:p>
      <w:pPr>
        <w:pStyle w:val="Style15"/>
        <w:spacing w:lineRule="auto" w:line="240" w:before="0" w:after="0"/>
        <w:jc w:val="both"/>
        <w:rPr>
          <w:sz w:val="24"/>
          <w:szCs w:val="24"/>
        </w:rPr>
      </w:pPr>
      <w:bookmarkEnd w:id="1"/>
      <w:r>
        <w:rPr>
          <w:sz w:val="24"/>
          <w:szCs w:val="24"/>
        </w:rPr>
        <w:t>&lt;1&gt; Часть 1 статьи 16 Федерального закона от 20 декабря 2004 г. № 166-ФЗ «О рыболовстве и сохранении водных биологических ресурсов».</w:t>
      </w:r>
      <w:bookmarkStart w:id="2" w:name="P234"/>
    </w:p>
    <w:p>
      <w:pPr>
        <w:pStyle w:val="Style15"/>
        <w:spacing w:lineRule="auto" w:line="240" w:before="0" w:after="0"/>
        <w:jc w:val="both"/>
        <w:rPr>
          <w:sz w:val="24"/>
          <w:szCs w:val="24"/>
        </w:rPr>
      </w:pPr>
      <w:bookmarkEnd w:id="2"/>
      <w:r>
        <w:rPr>
          <w:sz w:val="24"/>
          <w:szCs w:val="24"/>
        </w:rPr>
        <w:t>&lt;2&gt; Подпункт «г» пункта 10 Правил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Федерации от 15 ноября 2022 г. № 2066 (далее соответственно - Правила, Постановление № 2066). В соответствии с пунктом 3 Постановления № 2066 данный акт действует до 1 марта 2029 г.</w:t>
      </w:r>
      <w:bookmarkStart w:id="3" w:name="P235"/>
    </w:p>
    <w:p>
      <w:pPr>
        <w:pStyle w:val="Style15"/>
        <w:spacing w:lineRule="auto" w:line="240" w:before="0" w:after="0"/>
        <w:jc w:val="both"/>
        <w:rPr>
          <w:sz w:val="24"/>
          <w:szCs w:val="24"/>
        </w:rPr>
      </w:pPr>
      <w:bookmarkEnd w:id="3"/>
      <w:r>
        <w:rPr>
          <w:sz w:val="24"/>
          <w:szCs w:val="24"/>
        </w:rPr>
        <w:t>&lt;3&gt; Часть 1 статьи 30 Федерального закона от 20 декабря 2004 г. № 166-ФЗ «О рыболовстве и сохранении водных биологических ресурсов».</w:t>
      </w:r>
      <w:bookmarkStart w:id="4" w:name="P236"/>
    </w:p>
    <w:p>
      <w:pPr>
        <w:pStyle w:val="Style15"/>
        <w:spacing w:lineRule="auto" w:line="240" w:before="0" w:after="0"/>
        <w:jc w:val="both"/>
        <w:rPr>
          <w:sz w:val="24"/>
          <w:szCs w:val="24"/>
        </w:rPr>
      </w:pPr>
      <w:bookmarkEnd w:id="4"/>
      <w:r>
        <w:rPr>
          <w:sz w:val="24"/>
          <w:szCs w:val="24"/>
        </w:rPr>
        <w:t>&lt;4&gt; Подпункт «к» пункта 10 Правил.</w:t>
      </w:r>
      <w:bookmarkStart w:id="5" w:name="P237"/>
    </w:p>
    <w:p>
      <w:pPr>
        <w:pStyle w:val="Style15"/>
        <w:spacing w:lineRule="auto" w:line="240" w:before="0" w:after="0"/>
        <w:jc w:val="both"/>
        <w:rPr>
          <w:sz w:val="24"/>
          <w:szCs w:val="24"/>
        </w:rPr>
      </w:pPr>
      <w:bookmarkEnd w:id="5"/>
      <w:r>
        <w:rPr>
          <w:sz w:val="24"/>
          <w:szCs w:val="24"/>
        </w:rPr>
        <w:t>&lt;5&gt; Абзац четвертый подпункта «л» пункта 10 Правил.</w:t>
      </w:r>
      <w:bookmarkStart w:id="6" w:name="P238"/>
    </w:p>
    <w:p>
      <w:pPr>
        <w:pStyle w:val="Style15"/>
        <w:spacing w:lineRule="auto" w:line="240" w:before="0" w:after="0"/>
        <w:jc w:val="both"/>
        <w:rPr>
          <w:sz w:val="24"/>
          <w:szCs w:val="24"/>
        </w:rPr>
      </w:pPr>
      <w:bookmarkEnd w:id="6"/>
      <w:r>
        <w:rPr>
          <w:sz w:val="24"/>
          <w:szCs w:val="24"/>
        </w:rPr>
        <w:t>&lt;6&gt; Абзац шестой подпункта «л» пункта 10 Правил.</w:t>
      </w:r>
      <w:bookmarkStart w:id="7" w:name="P239"/>
    </w:p>
    <w:p>
      <w:pPr>
        <w:pStyle w:val="Style15"/>
        <w:spacing w:lineRule="auto" w:line="240" w:before="0" w:after="0"/>
        <w:jc w:val="both"/>
        <w:rPr>
          <w:sz w:val="24"/>
          <w:szCs w:val="24"/>
        </w:rPr>
      </w:pPr>
      <w:bookmarkEnd w:id="7"/>
      <w:r>
        <w:rPr>
          <w:sz w:val="24"/>
          <w:szCs w:val="24"/>
        </w:rPr>
        <w:t>&lt;7&gt; Абзац девятый подпункта «л» пункта 10 Правил.</w:t>
      </w:r>
      <w:bookmarkStart w:id="8" w:name="P240"/>
    </w:p>
    <w:p>
      <w:pPr>
        <w:pStyle w:val="Style15"/>
        <w:spacing w:lineRule="auto" w:line="240" w:before="0" w:after="0"/>
        <w:jc w:val="both"/>
        <w:rPr>
          <w:sz w:val="24"/>
          <w:szCs w:val="24"/>
        </w:rPr>
      </w:pPr>
      <w:bookmarkEnd w:id="8"/>
      <w:r>
        <w:rPr>
          <w:sz w:val="24"/>
          <w:szCs w:val="24"/>
        </w:rPr>
        <w:t>&lt;8&gt; Резолюция Ассамблеи Международной морской организации от 4 ноября 1993 г. № А.741(18) «Международный кодекс по управлению безопасной эксплуатацией судов и предотвращением загрязнения (Международный кодекс по управлению безопасностью (МКУБ)». Является обязательной для Российской Федерации в соответствии с Конвенцией о Международной морской организации от 6 марта 1948 г. Конвенция вступила в силу для СССР 20 декабря 1975 г.</w:t>
      </w:r>
      <w:bookmarkStart w:id="9" w:name="P241"/>
    </w:p>
    <w:p>
      <w:pPr>
        <w:pStyle w:val="Style15"/>
        <w:spacing w:lineRule="auto" w:line="240" w:before="0" w:after="0"/>
        <w:jc w:val="both"/>
        <w:rPr>
          <w:sz w:val="24"/>
          <w:szCs w:val="24"/>
        </w:rPr>
      </w:pPr>
      <w:bookmarkEnd w:id="9"/>
      <w:r>
        <w:rPr>
          <w:sz w:val="24"/>
          <w:szCs w:val="24"/>
        </w:rPr>
        <w:t>&lt;9&gt; Порядок согласования и утверждения программ выполнения научно-исследовательских работ и программ выполнения работ в области аквакультуры (рыбоводства), утвержденный приказом Министерства сельского хозяйства Российской Федерации от 14 сентября 2020 г. № 542 (зарегистрирован Министерством юстиции Российской Федерации 26 января 2021 г., регистрационный № 62229), с изменениями, внесенными приказом Министерства сельского хозяйства Российской Федерации от 14 сентября 2021 г. № 626 (зарегистрирован Министерством юстиции Российской Федерации 11 ноября 2021 г, регистрационный № 65760); Порядок согласования и утверждения планов учебных и культурно-просветительских работ при осуществлении рыболовства в учебных и культурно-просветительских целях, утвержденный приказом Министерства сельского хозяйства Российской Федерации от 5 апреля 2018 г. № 140 (зарегистрирован Министерством юстиции Российской Федерации 27 апреля 2018 г., регистрационный N 50933).</w:t>
      </w:r>
      <w:bookmarkStart w:id="10" w:name="P242"/>
    </w:p>
    <w:p>
      <w:pPr>
        <w:pStyle w:val="Style15"/>
        <w:spacing w:lineRule="auto" w:line="240" w:before="0" w:after="0"/>
        <w:jc w:val="both"/>
        <w:rPr>
          <w:sz w:val="24"/>
          <w:szCs w:val="24"/>
        </w:rPr>
      </w:pPr>
      <w:bookmarkEnd w:id="10"/>
      <w:r>
        <w:rPr>
          <w:sz w:val="24"/>
          <w:szCs w:val="24"/>
        </w:rPr>
        <w:t>&lt;10&gt; Подпункт «о» пункта 10 Правил.</w:t>
      </w:r>
      <w:bookmarkStart w:id="11" w:name="P243"/>
    </w:p>
    <w:p>
      <w:pPr>
        <w:pStyle w:val="Style15"/>
        <w:spacing w:lineRule="auto" w:line="240" w:before="0" w:after="0"/>
        <w:jc w:val="both"/>
        <w:rPr>
          <w:sz w:val="24"/>
          <w:szCs w:val="24"/>
        </w:rPr>
      </w:pPr>
      <w:bookmarkEnd w:id="11"/>
      <w:r>
        <w:rPr>
          <w:sz w:val="24"/>
          <w:szCs w:val="24"/>
        </w:rPr>
        <w:t>&lt;11&gt; Подпункт «п» пункта 10 Правил.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/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rFonts w:eastAsia="Tahoma" w:cs="Times New Roman"/>
          <w:color w:val="auto"/>
          <w:kern w:val="0"/>
          <w:sz w:val="24"/>
          <w:szCs w:val="20"/>
          <w:lang w:val="ru-RU" w:eastAsia="ru-RU" w:bidi="ar-SA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ahoma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ahoma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ahoma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ahoma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ahoma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ahoma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&#1075;" TargetMode="External"/><Relationship Id="rId3" Type="http://schemas.openxmlformats.org/officeDocument/2006/relationships/hyperlink" Target="./&#1082;" TargetMode="External"/><Relationship Id="rId4" Type="http://schemas.openxmlformats.org/officeDocument/2006/relationships/hyperlink" Target="./&#1083;" TargetMode="External"/><Relationship Id="rId5" Type="http://schemas.openxmlformats.org/officeDocument/2006/relationships/hyperlink" Target="./&#1083;" TargetMode="External"/><Relationship Id="rId6" Type="http://schemas.openxmlformats.org/officeDocument/2006/relationships/hyperlink" Target="./&#1083;" TargetMode="External"/><Relationship Id="rId7" Type="http://schemas.openxmlformats.org/officeDocument/2006/relationships/hyperlink" Target="./&#1086;" TargetMode="External"/><Relationship Id="rId8" Type="http://schemas.openxmlformats.org/officeDocument/2006/relationships/hyperlink" Target="./&#1087;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LibreOffice/7.5.6.2$Linux_X86_64 LibreOffice_project/50$Build-2</Application>
  <AppVersion>15.0000</AppVersion>
  <Pages>6</Pages>
  <Words>1717</Words>
  <Characters>13722</Characters>
  <CharactersWithSpaces>17093</CharactersWithSpaces>
  <Paragraphs>84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2026-02-26T14:00:40Z</dcterms:created>
  <dc:creator/>
  <dc:description/>
  <dc:language>ru-RU</dc:language>
  <cp:lastModifiedBy/>
  <dcterms:modified xsi:type="dcterms:W3CDTF">2026-03-02T11:40:09Z</dcterms:modified>
  <cp:revision>9</cp:revision>
  <dc:subject/>
  <dc:title>Приказ Минсельхоза России от 27.10.2025 N 697
"Об утверждении формы заявления о предоставлении разрешения на добычу (вылов) водных биологических ресурсов и формы заявления о внесении изменений в реестр разрешений на добычу (вылов) водных биологических ресурсов"
(Зарегистрировано в Минюсте России 28.11.2025 N 84369)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